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7FF1B" w14:textId="440945F6" w:rsidR="003F321E" w:rsidRDefault="003F321E" w:rsidP="009C6AD1">
      <w:pPr>
        <w:jc w:val="both"/>
      </w:pPr>
    </w:p>
    <w:p w14:paraId="6366E433" w14:textId="3A3542A5" w:rsidR="00253A9D" w:rsidRPr="00097F31" w:rsidRDefault="009C6AD1" w:rsidP="00253A9D">
      <w:pPr>
        <w:jc w:val="both"/>
      </w:pPr>
      <w:r>
        <w:t xml:space="preserve">El Comité de Participación Ciudadana del Sistema Estatal Anticorrupción de Aguascalientes, </w:t>
      </w:r>
      <w:r w:rsidR="00253A9D" w:rsidRPr="00CE2FC3">
        <w:t>con fundamento en lo establecido en los</w:t>
      </w:r>
      <w:r w:rsidR="00253A9D">
        <w:t xml:space="preserve"> </w:t>
      </w:r>
      <w:r w:rsidR="00253A9D" w:rsidRPr="00CE2FC3">
        <w:rPr>
          <w:spacing w:val="-59"/>
        </w:rPr>
        <w:t xml:space="preserve"> </w:t>
      </w:r>
      <w:r w:rsidR="00253A9D" w:rsidRPr="00CE2FC3">
        <w:t>artículos 3, fracción XVIII, 12, fracción II, 14, fracción II, 85, fracción I y 89 fracción XIX y</w:t>
      </w:r>
      <w:r w:rsidR="00253A9D" w:rsidRPr="00CE2FC3">
        <w:rPr>
          <w:spacing w:val="-59"/>
        </w:rPr>
        <w:t xml:space="preserve"> </w:t>
      </w:r>
      <w:r w:rsidR="00253A9D" w:rsidRPr="00CE2FC3">
        <w:t>XXIV de la Ley General de Protección de Datos Personales en Posesión de Sujetos</w:t>
      </w:r>
      <w:r w:rsidR="00253A9D" w:rsidRPr="00CE2FC3">
        <w:rPr>
          <w:spacing w:val="1"/>
        </w:rPr>
        <w:t xml:space="preserve"> </w:t>
      </w:r>
      <w:r w:rsidR="00253A9D" w:rsidRPr="00CE2FC3">
        <w:t>Obligados; artículo 7, de los Lineamientos Generales de Protección de Datos Personales</w:t>
      </w:r>
      <w:r w:rsidR="00253A9D" w:rsidRPr="00CE2FC3">
        <w:rPr>
          <w:spacing w:val="1"/>
        </w:rPr>
        <w:t xml:space="preserve"> </w:t>
      </w:r>
      <w:r w:rsidR="00253A9D" w:rsidRPr="00CE2FC3">
        <w:t>para el Sector Público; artículos 1, 4, Títulos primero, quinto, séptimo y octavo de la Ley</w:t>
      </w:r>
      <w:r w:rsidR="00253A9D" w:rsidRPr="00CE2FC3">
        <w:rPr>
          <w:spacing w:val="1"/>
        </w:rPr>
        <w:t xml:space="preserve"> </w:t>
      </w:r>
      <w:r w:rsidR="00253A9D" w:rsidRPr="00CE2FC3">
        <w:t>General de Transparencia y Acceso a la Información Pública; considerando 9, inciso h) de</w:t>
      </w:r>
      <w:r w:rsidR="00253A9D" w:rsidRPr="00CE2FC3">
        <w:rPr>
          <w:spacing w:val="-59"/>
        </w:rPr>
        <w:t xml:space="preserve"> </w:t>
      </w:r>
      <w:r w:rsidR="00097F31">
        <w:rPr>
          <w:spacing w:val="-59"/>
        </w:rPr>
        <w:t xml:space="preserve">                                                             </w:t>
      </w:r>
      <w:r w:rsidR="00253A9D" w:rsidRPr="00CE2FC3">
        <w:t>los Lineamientos de la funcionalidad, operación y mejoras de la Plataforma Nacional de</w:t>
      </w:r>
      <w:r w:rsidR="00253A9D" w:rsidRPr="00CE2FC3">
        <w:rPr>
          <w:spacing w:val="1"/>
        </w:rPr>
        <w:t xml:space="preserve"> </w:t>
      </w:r>
      <w:r w:rsidR="00253A9D" w:rsidRPr="00CE2FC3">
        <w:t>Transparencia; artículos 3, fracciones IV y XVIII; 11, 12, 15,</w:t>
      </w:r>
      <w:r w:rsidR="00253A9D">
        <w:t xml:space="preserve"> 17 fracción III, 18 fracción II,</w:t>
      </w:r>
      <w:r w:rsidR="00253A9D" w:rsidRPr="00CE2FC3">
        <w:t xml:space="preserve"> 20, 26, 30, </w:t>
      </w:r>
      <w:r w:rsidR="00253A9D">
        <w:t xml:space="preserve">31, 32, 33, 34, 35, 37, 39, </w:t>
      </w:r>
      <w:r w:rsidR="00253A9D" w:rsidRPr="00CE2FC3">
        <w:t xml:space="preserve">58, 60, 65, 66 </w:t>
      </w:r>
      <w:r w:rsidR="00253A9D">
        <w:t xml:space="preserve">Y 85 </w:t>
      </w:r>
      <w:r w:rsidR="00253A9D" w:rsidRPr="00CE2FC3">
        <w:t>de la Ley de Protección de Datos Personales en Posesión de Sujetos Obligados del Estado de Aguascalientes y sus Municipios; Títulos primero, séptimo y octavo de la Ley</w:t>
      </w:r>
      <w:r w:rsidR="00253A9D" w:rsidRPr="00CE2FC3">
        <w:rPr>
          <w:spacing w:val="1"/>
        </w:rPr>
        <w:t xml:space="preserve"> </w:t>
      </w:r>
      <w:r w:rsidR="00253A9D" w:rsidRPr="00CE2FC3">
        <w:t>de Transparencia y Acceso a la Información Pública del Estado de Aguascalientes y sus Municipios.</w:t>
      </w:r>
    </w:p>
    <w:p w14:paraId="7E06BBFD" w14:textId="77777777" w:rsidR="00253A9D" w:rsidRPr="00253A9D" w:rsidRDefault="00253A9D" w:rsidP="009C6AD1">
      <w:pPr>
        <w:jc w:val="both"/>
        <w:rPr>
          <w:lang w:val="es-ES"/>
        </w:rPr>
      </w:pPr>
      <w:bookmarkStart w:id="0" w:name="_GoBack"/>
      <w:bookmarkEnd w:id="0"/>
    </w:p>
    <w:p w14:paraId="449EEC98" w14:textId="7B6DD9E7" w:rsidR="009C6AD1" w:rsidRDefault="009C6AD1" w:rsidP="00103D26">
      <w:pPr>
        <w:jc w:val="center"/>
        <w:rPr>
          <w:b/>
          <w:bCs/>
        </w:rPr>
      </w:pPr>
      <w:r w:rsidRPr="00103D26">
        <w:rPr>
          <w:b/>
          <w:bCs/>
        </w:rPr>
        <w:t>AVISO DE PRIVACIDAD SIMPLIFICADO D</w:t>
      </w:r>
      <w:r w:rsidR="00103D26" w:rsidRPr="00103D26">
        <w:rPr>
          <w:b/>
          <w:bCs/>
        </w:rPr>
        <w:t>EL COMITÉ DE PARTICIPACIÓN CIUDADANA PARA EL EJERCICIO DE DESIGNACIÓN DE</w:t>
      </w:r>
      <w:r w:rsidR="00097F31">
        <w:rPr>
          <w:b/>
          <w:bCs/>
        </w:rPr>
        <w:t xml:space="preserve"> LAS PERSONAS ASPIRANTES A FORMAR PARTE DE</w:t>
      </w:r>
      <w:r w:rsidR="00103D26" w:rsidRPr="00103D26">
        <w:rPr>
          <w:b/>
          <w:bCs/>
        </w:rPr>
        <w:t xml:space="preserve"> LA TERNA </w:t>
      </w:r>
      <w:r w:rsidR="00097F31">
        <w:rPr>
          <w:b/>
          <w:bCs/>
        </w:rPr>
        <w:t>PARA LA SELECCIÓN DE</w:t>
      </w:r>
      <w:r w:rsidR="00103D26" w:rsidRPr="00103D26">
        <w:rPr>
          <w:b/>
          <w:bCs/>
        </w:rPr>
        <w:t xml:space="preserve"> SECRETARIO TÉCNICO DE LA SECRETARIA EJECUTIVA DEL SISTEMA ESTATAL ANTICORRUPCIÓN</w:t>
      </w:r>
      <w:r w:rsidR="00097F31">
        <w:rPr>
          <w:b/>
          <w:bCs/>
        </w:rPr>
        <w:t xml:space="preserve"> DEL ESTADO DE AGUASCALIENTES</w:t>
      </w:r>
    </w:p>
    <w:p w14:paraId="1FFE663A" w14:textId="77777777" w:rsidR="00103D26" w:rsidRPr="00103D26" w:rsidRDefault="00103D26" w:rsidP="00103D26">
      <w:pPr>
        <w:jc w:val="center"/>
        <w:rPr>
          <w:b/>
          <w:bCs/>
        </w:rPr>
      </w:pPr>
    </w:p>
    <w:p w14:paraId="1B24AF53" w14:textId="404D6376" w:rsidR="009C6AD1" w:rsidRDefault="009C6AD1" w:rsidP="00103D26">
      <w:pPr>
        <w:pStyle w:val="Prrafodelista"/>
        <w:numPr>
          <w:ilvl w:val="0"/>
          <w:numId w:val="1"/>
        </w:numPr>
        <w:ind w:left="709" w:hanging="349"/>
        <w:jc w:val="both"/>
      </w:pPr>
      <w:r w:rsidRPr="00103D26">
        <w:rPr>
          <w:b/>
          <w:bCs/>
        </w:rPr>
        <w:t>La denominación y domicilio del sujeto responsable</w:t>
      </w:r>
      <w:r>
        <w:t xml:space="preserve">. </w:t>
      </w:r>
      <w:r w:rsidR="00103D26">
        <w:t>El Comité de Participación Ciudadana</w:t>
      </w:r>
      <w:r>
        <w:t xml:space="preserve"> del Sistema Estatal Anticorrupción de Aguascalientes (en adelante </w:t>
      </w:r>
      <w:r w:rsidR="00103D26">
        <w:t>CPC</w:t>
      </w:r>
      <w:r>
        <w:t xml:space="preserve">), con domicilio en el </w:t>
      </w:r>
      <w:r w:rsidR="00103D26">
        <w:t>tercer</w:t>
      </w:r>
      <w:r>
        <w:t xml:space="preserve"> piso del edificio Londres, ubicado en avenida Las Américas número 1622, fraccionamiento Valle Dorado, C.P. 20235 de la ciudad de Aguascalientes, </w:t>
      </w:r>
      <w:r w:rsidR="00103D26">
        <w:t xml:space="preserve">será el </w:t>
      </w:r>
      <w:r>
        <w:t>responsable del tratamiento de los datos personales que el titular de la información proporcione</w:t>
      </w:r>
      <w:r w:rsidR="00103D26">
        <w:t xml:space="preserve"> para participar en la Convocatoria de Designación de la Persona titular de la Secretaría Técnica de la Secretaría Ejecutiva del Sistema Estatal Anticorrupción, </w:t>
      </w:r>
      <w:r>
        <w:t xml:space="preserve">los cuales serán protegidos conforme a lo dispuesto por la Ley General de Protección de Datos Personales en Posesión de Sujetos Obligados, así como por la Ley de Protección de Datos Personales en Posesión de los Sujetos Obligados del Estado de Aguascalientes y sus Municipios, y demás normatividad </w:t>
      </w:r>
      <w:r w:rsidR="00103D26">
        <w:t>aplicable.</w:t>
      </w:r>
    </w:p>
    <w:p w14:paraId="2A480DB0" w14:textId="73ED791C" w:rsidR="00103D26" w:rsidRDefault="00103D26" w:rsidP="00103D26">
      <w:pPr>
        <w:pStyle w:val="Prrafodelista"/>
        <w:numPr>
          <w:ilvl w:val="0"/>
          <w:numId w:val="1"/>
        </w:numPr>
        <w:ind w:left="709" w:hanging="349"/>
        <w:jc w:val="both"/>
      </w:pPr>
      <w:r w:rsidRPr="00103D26">
        <w:rPr>
          <w:b/>
          <w:bCs/>
        </w:rPr>
        <w:t>Las finalidades del tratamiento para las cuales se obtienen los datos personales</w:t>
      </w:r>
      <w:r w:rsidRPr="00103D26">
        <w:t>. Los datos personales que recabará el CPC podrán ser utilizados para las siguientes finalidades concernientes con la relación jurídica a</w:t>
      </w:r>
      <w:r w:rsidRPr="00103D26">
        <w:rPr>
          <w:spacing w:val="-5"/>
        </w:rPr>
        <w:t xml:space="preserve"> </w:t>
      </w:r>
      <w:r w:rsidRPr="00103D26">
        <w:t>las</w:t>
      </w:r>
      <w:r w:rsidRPr="00103D26">
        <w:rPr>
          <w:spacing w:val="-6"/>
        </w:rPr>
        <w:t xml:space="preserve"> </w:t>
      </w:r>
      <w:r w:rsidRPr="00103D26">
        <w:t>postulaciones</w:t>
      </w:r>
      <w:r w:rsidRPr="00103D26">
        <w:rPr>
          <w:spacing w:val="-5"/>
        </w:rPr>
        <w:t xml:space="preserve"> </w:t>
      </w:r>
      <w:r w:rsidRPr="00103D26">
        <w:t>para</w:t>
      </w:r>
      <w:r w:rsidRPr="00103D26">
        <w:rPr>
          <w:spacing w:val="-5"/>
        </w:rPr>
        <w:t xml:space="preserve"> </w:t>
      </w:r>
      <w:r w:rsidRPr="00103D26">
        <w:t>integrar</w:t>
      </w:r>
      <w:r w:rsidRPr="00103D26">
        <w:rPr>
          <w:spacing w:val="-5"/>
        </w:rPr>
        <w:t xml:space="preserve"> </w:t>
      </w:r>
      <w:r w:rsidRPr="00103D26">
        <w:t>la</w:t>
      </w:r>
      <w:r w:rsidRPr="00103D26">
        <w:rPr>
          <w:spacing w:val="-6"/>
        </w:rPr>
        <w:t xml:space="preserve"> </w:t>
      </w:r>
      <w:r w:rsidRPr="00103D26">
        <w:t>terna</w:t>
      </w:r>
      <w:r w:rsidRPr="00103D26">
        <w:rPr>
          <w:spacing w:val="-5"/>
        </w:rPr>
        <w:t xml:space="preserve"> </w:t>
      </w:r>
      <w:r w:rsidRPr="00103D26">
        <w:t>de</w:t>
      </w:r>
      <w:r w:rsidRPr="00103D26">
        <w:rPr>
          <w:spacing w:val="-5"/>
        </w:rPr>
        <w:t xml:space="preserve"> </w:t>
      </w:r>
      <w:r w:rsidRPr="00103D26">
        <w:t>personas</w:t>
      </w:r>
      <w:r w:rsidRPr="00103D26">
        <w:rPr>
          <w:spacing w:val="-6"/>
        </w:rPr>
        <w:t xml:space="preserve"> </w:t>
      </w:r>
      <w:r w:rsidRPr="00103D26">
        <w:t>aspirantes</w:t>
      </w:r>
      <w:r w:rsidRPr="00103D26">
        <w:rPr>
          <w:spacing w:val="-5"/>
        </w:rPr>
        <w:t xml:space="preserve"> </w:t>
      </w:r>
      <w:r w:rsidRPr="00103D26">
        <w:t>a</w:t>
      </w:r>
      <w:r w:rsidRPr="00103D26">
        <w:rPr>
          <w:spacing w:val="-5"/>
        </w:rPr>
        <w:t xml:space="preserve"> </w:t>
      </w:r>
      <w:r w:rsidRPr="00103D26">
        <w:t>ocupar</w:t>
      </w:r>
      <w:r w:rsidRPr="00103D26">
        <w:rPr>
          <w:spacing w:val="-5"/>
        </w:rPr>
        <w:t xml:space="preserve"> </w:t>
      </w:r>
      <w:r w:rsidRPr="00103D26">
        <w:t>el</w:t>
      </w:r>
      <w:r w:rsidRPr="00103D26">
        <w:rPr>
          <w:spacing w:val="-6"/>
        </w:rPr>
        <w:t xml:space="preserve"> </w:t>
      </w:r>
      <w:r w:rsidRPr="00103D26">
        <w:t>cargo</w:t>
      </w:r>
      <w:r w:rsidRPr="00103D26">
        <w:rPr>
          <w:spacing w:val="-5"/>
        </w:rPr>
        <w:t xml:space="preserve"> </w:t>
      </w:r>
      <w:r w:rsidRPr="00103D26">
        <w:t>de</w:t>
      </w:r>
      <w:r w:rsidR="00097F31">
        <w:t xml:space="preserve"> </w:t>
      </w:r>
      <w:r w:rsidRPr="00103D26">
        <w:rPr>
          <w:spacing w:val="-53"/>
        </w:rPr>
        <w:t xml:space="preserve"> </w:t>
      </w:r>
      <w:r w:rsidRPr="00103D26">
        <w:t>Titular de la Secretaría Técnica de la Secretaría Ejecutiva del Sistema Estatal Anticorrupción y</w:t>
      </w:r>
      <w:r w:rsidRPr="00103D26">
        <w:rPr>
          <w:spacing w:val="1"/>
        </w:rPr>
        <w:t xml:space="preserve"> </w:t>
      </w:r>
      <w:r w:rsidRPr="00103D26">
        <w:t>poder</w:t>
      </w:r>
      <w:r w:rsidRPr="00103D26">
        <w:rPr>
          <w:spacing w:val="-2"/>
        </w:rPr>
        <w:t xml:space="preserve"> </w:t>
      </w:r>
      <w:r w:rsidRPr="00103D26">
        <w:t>llevar</w:t>
      </w:r>
      <w:r w:rsidRPr="00103D26">
        <w:rPr>
          <w:spacing w:val="-1"/>
        </w:rPr>
        <w:t xml:space="preserve"> </w:t>
      </w:r>
      <w:r w:rsidRPr="00103D26">
        <w:t>a</w:t>
      </w:r>
      <w:r w:rsidRPr="00103D26">
        <w:rPr>
          <w:spacing w:val="-1"/>
        </w:rPr>
        <w:t xml:space="preserve"> </w:t>
      </w:r>
      <w:r w:rsidRPr="00103D26">
        <w:t>cabo</w:t>
      </w:r>
      <w:r w:rsidRPr="00103D26">
        <w:rPr>
          <w:spacing w:val="-1"/>
        </w:rPr>
        <w:t xml:space="preserve"> </w:t>
      </w:r>
      <w:r w:rsidRPr="00103D26">
        <w:t>un</w:t>
      </w:r>
      <w:r w:rsidRPr="00103D26">
        <w:rPr>
          <w:spacing w:val="-1"/>
        </w:rPr>
        <w:t xml:space="preserve"> </w:t>
      </w:r>
      <w:r w:rsidRPr="00103D26">
        <w:t>proceso</w:t>
      </w:r>
      <w:r w:rsidRPr="00103D26">
        <w:rPr>
          <w:spacing w:val="-1"/>
        </w:rPr>
        <w:t xml:space="preserve"> </w:t>
      </w:r>
      <w:r w:rsidRPr="00103D26">
        <w:t>público</w:t>
      </w:r>
      <w:r w:rsidRPr="00103D26">
        <w:rPr>
          <w:spacing w:val="-1"/>
        </w:rPr>
        <w:t xml:space="preserve"> </w:t>
      </w:r>
      <w:r w:rsidRPr="00103D26">
        <w:t>y</w:t>
      </w:r>
      <w:r w:rsidRPr="00103D26">
        <w:rPr>
          <w:spacing w:val="-1"/>
        </w:rPr>
        <w:t xml:space="preserve"> </w:t>
      </w:r>
      <w:r w:rsidRPr="00103D26">
        <w:t>transparente</w:t>
      </w:r>
      <w:r w:rsidR="006E3C7A">
        <w:t>.</w:t>
      </w:r>
    </w:p>
    <w:p w14:paraId="6FF030B0" w14:textId="64D94D20" w:rsidR="006E3C7A" w:rsidRPr="006E3C7A" w:rsidRDefault="006E3C7A" w:rsidP="006E3C7A">
      <w:pPr>
        <w:pStyle w:val="Textoindependiente"/>
        <w:spacing w:before="94" w:line="276" w:lineRule="auto"/>
        <w:ind w:left="679" w:right="319"/>
        <w:jc w:val="both"/>
        <w:rPr>
          <w:rFonts w:asciiTheme="minorHAnsi" w:hAnsiTheme="minorHAnsi" w:cstheme="minorHAnsi"/>
          <w:spacing w:val="-60"/>
        </w:rPr>
      </w:pPr>
      <w:r w:rsidRPr="006E3C7A">
        <w:rPr>
          <w:rFonts w:asciiTheme="minorHAnsi" w:hAnsiTheme="minorHAnsi" w:cstheme="minorHAnsi"/>
        </w:rPr>
        <w:t xml:space="preserve">Para llevar a cabo las finalidades descritas en este aviso de privacidad, si fuese </w:t>
      </w:r>
      <w:r w:rsidRPr="006E3C7A">
        <w:rPr>
          <w:rFonts w:asciiTheme="minorHAnsi" w:hAnsiTheme="minorHAnsi" w:cstheme="minorHAnsi"/>
          <w:spacing w:val="1"/>
        </w:rPr>
        <w:t>necesario</w:t>
      </w:r>
      <w:r w:rsidRPr="006E3C7A">
        <w:rPr>
          <w:rFonts w:asciiTheme="minorHAnsi" w:hAnsiTheme="minorHAnsi" w:cstheme="minorHAnsi"/>
        </w:rPr>
        <w:t xml:space="preserve"> para la captura de solicitudes del ejercicio de derechos ARCOP, se solicitarán los siguientes datos personales:</w:t>
      </w:r>
      <w:r w:rsidRPr="006E3C7A">
        <w:rPr>
          <w:rFonts w:asciiTheme="minorHAnsi" w:hAnsiTheme="minorHAnsi" w:cstheme="minorHAnsi"/>
          <w:spacing w:val="-60"/>
        </w:rPr>
        <w:t xml:space="preserve"> </w:t>
      </w:r>
    </w:p>
    <w:p w14:paraId="3DBA0F05" w14:textId="77777777" w:rsidR="006E3C7A" w:rsidRPr="006E3C7A" w:rsidRDefault="006E3C7A" w:rsidP="006E3C7A">
      <w:pPr>
        <w:pStyle w:val="Prrafodelista"/>
        <w:widowControl w:val="0"/>
        <w:numPr>
          <w:ilvl w:val="0"/>
          <w:numId w:val="2"/>
        </w:numPr>
        <w:tabs>
          <w:tab w:val="left" w:pos="1399"/>
          <w:tab w:val="left" w:pos="1400"/>
        </w:tabs>
        <w:autoSpaceDE w:val="0"/>
        <w:autoSpaceDN w:val="0"/>
        <w:spacing w:after="0" w:line="240" w:lineRule="auto"/>
        <w:ind w:hanging="361"/>
        <w:contextualSpacing w:val="0"/>
        <w:jc w:val="both"/>
        <w:rPr>
          <w:rFonts w:cstheme="minorHAnsi"/>
        </w:rPr>
      </w:pPr>
      <w:r w:rsidRPr="006E3C7A">
        <w:rPr>
          <w:rFonts w:cstheme="minorHAnsi"/>
        </w:rPr>
        <w:lastRenderedPageBreak/>
        <w:t>Datos</w:t>
      </w:r>
      <w:r w:rsidRPr="006E3C7A">
        <w:rPr>
          <w:rFonts w:cstheme="minorHAnsi"/>
          <w:spacing w:val="-4"/>
        </w:rPr>
        <w:t xml:space="preserve"> </w:t>
      </w:r>
      <w:r w:rsidRPr="006E3C7A">
        <w:rPr>
          <w:rFonts w:cstheme="minorHAnsi"/>
        </w:rPr>
        <w:t>de</w:t>
      </w:r>
      <w:r w:rsidRPr="006E3C7A">
        <w:rPr>
          <w:rFonts w:cstheme="minorHAnsi"/>
          <w:spacing w:val="-4"/>
        </w:rPr>
        <w:t xml:space="preserve"> </w:t>
      </w:r>
      <w:r w:rsidRPr="006E3C7A">
        <w:rPr>
          <w:rFonts w:cstheme="minorHAnsi"/>
        </w:rPr>
        <w:t>identificación</w:t>
      </w:r>
      <w:r w:rsidRPr="006E3C7A">
        <w:rPr>
          <w:rFonts w:cstheme="minorHAnsi"/>
          <w:spacing w:val="-4"/>
        </w:rPr>
        <w:t xml:space="preserve"> </w:t>
      </w:r>
      <w:r w:rsidRPr="006E3C7A">
        <w:rPr>
          <w:rFonts w:cstheme="minorHAnsi"/>
        </w:rPr>
        <w:t>(Nombre</w:t>
      </w:r>
      <w:r w:rsidRPr="006E3C7A">
        <w:rPr>
          <w:rFonts w:cstheme="minorHAnsi"/>
          <w:spacing w:val="-4"/>
        </w:rPr>
        <w:t xml:space="preserve"> </w:t>
      </w:r>
      <w:r w:rsidRPr="006E3C7A">
        <w:rPr>
          <w:rFonts w:cstheme="minorHAnsi"/>
        </w:rPr>
        <w:t>y</w:t>
      </w:r>
      <w:r w:rsidRPr="006E3C7A">
        <w:rPr>
          <w:rFonts w:cstheme="minorHAnsi"/>
          <w:spacing w:val="-4"/>
        </w:rPr>
        <w:t xml:space="preserve"> </w:t>
      </w:r>
      <w:r w:rsidRPr="006E3C7A">
        <w:rPr>
          <w:rFonts w:cstheme="minorHAnsi"/>
        </w:rPr>
        <w:t>Apellidos)</w:t>
      </w:r>
    </w:p>
    <w:p w14:paraId="25DF0D2F" w14:textId="77777777" w:rsidR="006E3C7A" w:rsidRPr="006E3C7A" w:rsidRDefault="006E3C7A" w:rsidP="006E3C7A">
      <w:pPr>
        <w:pStyle w:val="Prrafodelista"/>
        <w:widowControl w:val="0"/>
        <w:numPr>
          <w:ilvl w:val="0"/>
          <w:numId w:val="2"/>
        </w:numPr>
        <w:tabs>
          <w:tab w:val="left" w:pos="1399"/>
          <w:tab w:val="left" w:pos="1400"/>
        </w:tabs>
        <w:autoSpaceDE w:val="0"/>
        <w:autoSpaceDN w:val="0"/>
        <w:spacing w:before="38" w:after="0" w:line="268" w:lineRule="auto"/>
        <w:ind w:right="121"/>
        <w:contextualSpacing w:val="0"/>
        <w:jc w:val="both"/>
        <w:rPr>
          <w:rFonts w:cstheme="minorHAnsi"/>
        </w:rPr>
      </w:pPr>
      <w:r w:rsidRPr="006E3C7A">
        <w:rPr>
          <w:rFonts w:cstheme="minorHAnsi"/>
        </w:rPr>
        <w:t>Datos</w:t>
      </w:r>
      <w:r w:rsidRPr="006E3C7A">
        <w:rPr>
          <w:rFonts w:cstheme="minorHAnsi"/>
          <w:spacing w:val="32"/>
        </w:rPr>
        <w:t xml:space="preserve"> </w:t>
      </w:r>
      <w:r w:rsidRPr="006E3C7A">
        <w:rPr>
          <w:rFonts w:cstheme="minorHAnsi"/>
        </w:rPr>
        <w:t>de</w:t>
      </w:r>
      <w:r w:rsidRPr="006E3C7A">
        <w:rPr>
          <w:rFonts w:cstheme="minorHAnsi"/>
          <w:spacing w:val="33"/>
        </w:rPr>
        <w:t xml:space="preserve"> </w:t>
      </w:r>
      <w:r w:rsidRPr="006E3C7A">
        <w:rPr>
          <w:rFonts w:cstheme="minorHAnsi"/>
        </w:rPr>
        <w:t>contacto</w:t>
      </w:r>
      <w:r w:rsidRPr="006E3C7A">
        <w:rPr>
          <w:rFonts w:cstheme="minorHAnsi"/>
          <w:spacing w:val="32"/>
        </w:rPr>
        <w:t xml:space="preserve"> </w:t>
      </w:r>
      <w:r w:rsidRPr="006E3C7A">
        <w:rPr>
          <w:rFonts w:cstheme="minorHAnsi"/>
        </w:rPr>
        <w:t>(número</w:t>
      </w:r>
      <w:r w:rsidRPr="006E3C7A">
        <w:rPr>
          <w:rFonts w:cstheme="minorHAnsi"/>
          <w:spacing w:val="32"/>
        </w:rPr>
        <w:t xml:space="preserve"> </w:t>
      </w:r>
      <w:r w:rsidRPr="006E3C7A">
        <w:rPr>
          <w:rFonts w:cstheme="minorHAnsi"/>
        </w:rPr>
        <w:t>telefónico</w:t>
      </w:r>
      <w:r w:rsidRPr="006E3C7A">
        <w:rPr>
          <w:rFonts w:cstheme="minorHAnsi"/>
          <w:spacing w:val="31"/>
        </w:rPr>
        <w:t xml:space="preserve"> </w:t>
      </w:r>
      <w:r w:rsidRPr="006E3C7A">
        <w:rPr>
          <w:rFonts w:cstheme="minorHAnsi"/>
        </w:rPr>
        <w:t>celular</w:t>
      </w:r>
      <w:r w:rsidRPr="006E3C7A">
        <w:rPr>
          <w:rFonts w:cstheme="minorHAnsi"/>
          <w:spacing w:val="33"/>
        </w:rPr>
        <w:t xml:space="preserve"> </w:t>
      </w:r>
      <w:r w:rsidRPr="006E3C7A">
        <w:rPr>
          <w:rFonts w:cstheme="minorHAnsi"/>
        </w:rPr>
        <w:t>y</w:t>
      </w:r>
      <w:r w:rsidRPr="006E3C7A">
        <w:rPr>
          <w:rFonts w:cstheme="minorHAnsi"/>
          <w:spacing w:val="32"/>
        </w:rPr>
        <w:t xml:space="preserve"> </w:t>
      </w:r>
      <w:r w:rsidRPr="006E3C7A">
        <w:rPr>
          <w:rFonts w:cstheme="minorHAnsi"/>
        </w:rPr>
        <w:t>fijo,</w:t>
      </w:r>
      <w:r w:rsidRPr="006E3C7A">
        <w:rPr>
          <w:rFonts w:cstheme="minorHAnsi"/>
          <w:spacing w:val="32"/>
        </w:rPr>
        <w:t xml:space="preserve"> </w:t>
      </w:r>
      <w:r w:rsidRPr="006E3C7A">
        <w:rPr>
          <w:rFonts w:cstheme="minorHAnsi"/>
        </w:rPr>
        <w:t>correo</w:t>
      </w:r>
      <w:r w:rsidRPr="006E3C7A">
        <w:rPr>
          <w:rFonts w:cstheme="minorHAnsi"/>
          <w:spacing w:val="32"/>
        </w:rPr>
        <w:t xml:space="preserve"> </w:t>
      </w:r>
      <w:r w:rsidRPr="006E3C7A">
        <w:rPr>
          <w:rFonts w:cstheme="minorHAnsi"/>
        </w:rPr>
        <w:t>electrónico,</w:t>
      </w:r>
      <w:r w:rsidRPr="006E3C7A">
        <w:rPr>
          <w:rFonts w:cstheme="minorHAnsi"/>
          <w:spacing w:val="32"/>
        </w:rPr>
        <w:t xml:space="preserve"> </w:t>
      </w:r>
      <w:r w:rsidRPr="006E3C7A">
        <w:rPr>
          <w:rFonts w:cstheme="minorHAnsi"/>
        </w:rPr>
        <w:t>dirección</w:t>
      </w:r>
      <w:r w:rsidRPr="006E3C7A">
        <w:rPr>
          <w:rFonts w:cstheme="minorHAnsi"/>
          <w:spacing w:val="-58"/>
        </w:rPr>
        <w:t xml:space="preserve"> </w:t>
      </w:r>
      <w:r w:rsidRPr="006E3C7A">
        <w:rPr>
          <w:rFonts w:cstheme="minorHAnsi"/>
        </w:rPr>
        <w:t>postal)</w:t>
      </w:r>
    </w:p>
    <w:p w14:paraId="790979CB" w14:textId="77777777" w:rsidR="006E3C7A" w:rsidRPr="006E3C7A" w:rsidRDefault="006E3C7A" w:rsidP="006E3C7A">
      <w:pPr>
        <w:pStyle w:val="Prrafodelista"/>
        <w:widowControl w:val="0"/>
        <w:numPr>
          <w:ilvl w:val="0"/>
          <w:numId w:val="2"/>
        </w:numPr>
        <w:tabs>
          <w:tab w:val="left" w:pos="1399"/>
          <w:tab w:val="left" w:pos="1400"/>
        </w:tabs>
        <w:autoSpaceDE w:val="0"/>
        <w:autoSpaceDN w:val="0"/>
        <w:spacing w:before="10" w:after="0" w:line="240" w:lineRule="auto"/>
        <w:ind w:hanging="361"/>
        <w:contextualSpacing w:val="0"/>
        <w:jc w:val="both"/>
        <w:rPr>
          <w:rFonts w:cstheme="minorHAnsi"/>
        </w:rPr>
      </w:pPr>
      <w:r w:rsidRPr="006E3C7A">
        <w:rPr>
          <w:rFonts w:cstheme="minorHAnsi"/>
        </w:rPr>
        <w:t>Datos</w:t>
      </w:r>
      <w:r w:rsidRPr="006E3C7A">
        <w:rPr>
          <w:rFonts w:cstheme="minorHAnsi"/>
          <w:spacing w:val="-4"/>
        </w:rPr>
        <w:t xml:space="preserve"> </w:t>
      </w:r>
      <w:r w:rsidRPr="006E3C7A">
        <w:rPr>
          <w:rFonts w:cstheme="minorHAnsi"/>
        </w:rPr>
        <w:t>laborales</w:t>
      </w:r>
    </w:p>
    <w:p w14:paraId="7B926A03" w14:textId="77777777" w:rsidR="006E3C7A" w:rsidRPr="006E3C7A" w:rsidRDefault="006E3C7A" w:rsidP="006E3C7A">
      <w:pPr>
        <w:pStyle w:val="Prrafodelista"/>
        <w:widowControl w:val="0"/>
        <w:numPr>
          <w:ilvl w:val="0"/>
          <w:numId w:val="2"/>
        </w:numPr>
        <w:tabs>
          <w:tab w:val="left" w:pos="1399"/>
          <w:tab w:val="left" w:pos="1400"/>
        </w:tabs>
        <w:autoSpaceDE w:val="0"/>
        <w:autoSpaceDN w:val="0"/>
        <w:spacing w:before="38" w:after="0" w:line="240" w:lineRule="auto"/>
        <w:ind w:hanging="361"/>
        <w:contextualSpacing w:val="0"/>
        <w:jc w:val="both"/>
        <w:rPr>
          <w:rFonts w:cstheme="minorHAnsi"/>
        </w:rPr>
      </w:pPr>
      <w:r w:rsidRPr="006E3C7A">
        <w:rPr>
          <w:rFonts w:cstheme="minorHAnsi"/>
        </w:rPr>
        <w:t>Datos</w:t>
      </w:r>
      <w:r w:rsidRPr="006E3C7A">
        <w:rPr>
          <w:rFonts w:cstheme="minorHAnsi"/>
          <w:spacing w:val="-4"/>
        </w:rPr>
        <w:t xml:space="preserve"> </w:t>
      </w:r>
      <w:r w:rsidRPr="006E3C7A">
        <w:rPr>
          <w:rFonts w:cstheme="minorHAnsi"/>
        </w:rPr>
        <w:t>académicos</w:t>
      </w:r>
    </w:p>
    <w:p w14:paraId="3AF9EC4D" w14:textId="77777777" w:rsidR="006E3C7A" w:rsidRPr="006E3C7A" w:rsidRDefault="006E3C7A" w:rsidP="006E3C7A">
      <w:pPr>
        <w:pStyle w:val="Prrafodelista"/>
        <w:widowControl w:val="0"/>
        <w:numPr>
          <w:ilvl w:val="0"/>
          <w:numId w:val="2"/>
        </w:numPr>
        <w:tabs>
          <w:tab w:val="left" w:pos="1399"/>
          <w:tab w:val="left" w:pos="1400"/>
        </w:tabs>
        <w:autoSpaceDE w:val="0"/>
        <w:autoSpaceDN w:val="0"/>
        <w:spacing w:before="38" w:after="0" w:line="240" w:lineRule="auto"/>
        <w:ind w:hanging="361"/>
        <w:contextualSpacing w:val="0"/>
        <w:jc w:val="both"/>
        <w:rPr>
          <w:rFonts w:cstheme="minorHAnsi"/>
        </w:rPr>
      </w:pPr>
      <w:r w:rsidRPr="006E3C7A">
        <w:rPr>
          <w:rFonts w:cstheme="minorHAnsi"/>
        </w:rPr>
        <w:t>Así</w:t>
      </w:r>
      <w:r w:rsidRPr="006E3C7A">
        <w:rPr>
          <w:rFonts w:cstheme="minorHAnsi"/>
          <w:spacing w:val="-4"/>
        </w:rPr>
        <w:t xml:space="preserve"> </w:t>
      </w:r>
      <w:r w:rsidRPr="006E3C7A">
        <w:rPr>
          <w:rFonts w:cstheme="minorHAnsi"/>
        </w:rPr>
        <w:t>como</w:t>
      </w:r>
      <w:r w:rsidRPr="006E3C7A">
        <w:rPr>
          <w:rFonts w:cstheme="minorHAnsi"/>
          <w:spacing w:val="-4"/>
        </w:rPr>
        <w:t xml:space="preserve"> </w:t>
      </w:r>
      <w:r w:rsidRPr="006E3C7A">
        <w:rPr>
          <w:rFonts w:cstheme="minorHAnsi"/>
        </w:rPr>
        <w:t>cualquier</w:t>
      </w:r>
      <w:r w:rsidRPr="006E3C7A">
        <w:rPr>
          <w:rFonts w:cstheme="minorHAnsi"/>
          <w:spacing w:val="-3"/>
        </w:rPr>
        <w:t xml:space="preserve"> </w:t>
      </w:r>
      <w:r w:rsidRPr="006E3C7A">
        <w:rPr>
          <w:rFonts w:cstheme="minorHAnsi"/>
        </w:rPr>
        <w:t>señalamiento</w:t>
      </w:r>
      <w:r w:rsidRPr="006E3C7A">
        <w:rPr>
          <w:rFonts w:cstheme="minorHAnsi"/>
          <w:spacing w:val="-4"/>
        </w:rPr>
        <w:t xml:space="preserve"> </w:t>
      </w:r>
      <w:r w:rsidRPr="006E3C7A">
        <w:rPr>
          <w:rFonts w:cstheme="minorHAnsi"/>
        </w:rPr>
        <w:t>que</w:t>
      </w:r>
      <w:r w:rsidRPr="006E3C7A">
        <w:rPr>
          <w:rFonts w:cstheme="minorHAnsi"/>
          <w:spacing w:val="-6"/>
        </w:rPr>
        <w:t xml:space="preserve"> </w:t>
      </w:r>
      <w:r w:rsidRPr="006E3C7A">
        <w:rPr>
          <w:rFonts w:cstheme="minorHAnsi"/>
        </w:rPr>
        <w:t>dé</w:t>
      </w:r>
      <w:r w:rsidRPr="006E3C7A">
        <w:rPr>
          <w:rFonts w:cstheme="minorHAnsi"/>
          <w:spacing w:val="-3"/>
        </w:rPr>
        <w:t xml:space="preserve"> </w:t>
      </w:r>
      <w:r w:rsidRPr="006E3C7A">
        <w:rPr>
          <w:rFonts w:cstheme="minorHAnsi"/>
        </w:rPr>
        <w:t>cuenta</w:t>
      </w:r>
      <w:r w:rsidRPr="006E3C7A">
        <w:rPr>
          <w:rFonts w:cstheme="minorHAnsi"/>
          <w:spacing w:val="-4"/>
        </w:rPr>
        <w:t xml:space="preserve"> </w:t>
      </w:r>
      <w:r w:rsidRPr="006E3C7A">
        <w:rPr>
          <w:rFonts w:cstheme="minorHAnsi"/>
        </w:rPr>
        <w:t>de</w:t>
      </w:r>
      <w:r w:rsidRPr="006E3C7A">
        <w:rPr>
          <w:rFonts w:cstheme="minorHAnsi"/>
          <w:spacing w:val="-3"/>
        </w:rPr>
        <w:t xml:space="preserve"> </w:t>
      </w:r>
      <w:r w:rsidRPr="006E3C7A">
        <w:rPr>
          <w:rFonts w:cstheme="minorHAnsi"/>
        </w:rPr>
        <w:t>particulares</w:t>
      </w:r>
    </w:p>
    <w:p w14:paraId="20EB1F84" w14:textId="77777777" w:rsidR="006E3C7A" w:rsidRDefault="006E3C7A" w:rsidP="006E3C7A">
      <w:pPr>
        <w:pStyle w:val="Textoindependiente"/>
        <w:spacing w:before="9"/>
        <w:rPr>
          <w:sz w:val="25"/>
        </w:rPr>
      </w:pPr>
    </w:p>
    <w:p w14:paraId="7724C0C0" w14:textId="77777777" w:rsidR="006E3C7A" w:rsidRDefault="006E3C7A" w:rsidP="006E3C7A">
      <w:pPr>
        <w:pStyle w:val="Textoindependiente"/>
        <w:spacing w:line="278" w:lineRule="auto"/>
        <w:ind w:left="679" w:right="114"/>
        <w:jc w:val="both"/>
      </w:pPr>
      <w:r>
        <w:t>En</w:t>
      </w:r>
      <w:r>
        <w:rPr>
          <w:spacing w:val="-7"/>
        </w:rPr>
        <w:t xml:space="preserve"> </w:t>
      </w:r>
      <w:r>
        <w:t>caso</w:t>
      </w:r>
      <w:r>
        <w:rPr>
          <w:spacing w:val="-6"/>
        </w:rPr>
        <w:t xml:space="preserve"> </w:t>
      </w:r>
      <w:r>
        <w:t>de</w:t>
      </w:r>
      <w:r>
        <w:rPr>
          <w:spacing w:val="-6"/>
        </w:rPr>
        <w:t xml:space="preserve"> </w:t>
      </w:r>
      <w:r>
        <w:t>que</w:t>
      </w:r>
      <w:r>
        <w:rPr>
          <w:spacing w:val="-6"/>
        </w:rPr>
        <w:t xml:space="preserve"> </w:t>
      </w:r>
      <w:r>
        <w:t>para</w:t>
      </w:r>
      <w:r>
        <w:rPr>
          <w:spacing w:val="-6"/>
        </w:rPr>
        <w:t xml:space="preserve"> </w:t>
      </w:r>
      <w:r>
        <w:t>las</w:t>
      </w:r>
      <w:r>
        <w:rPr>
          <w:spacing w:val="-6"/>
        </w:rPr>
        <w:t xml:space="preserve"> </w:t>
      </w:r>
      <w:r>
        <w:t>siguientes</w:t>
      </w:r>
      <w:r>
        <w:rPr>
          <w:spacing w:val="-6"/>
        </w:rPr>
        <w:t xml:space="preserve"> </w:t>
      </w:r>
      <w:r>
        <w:t>finalidades</w:t>
      </w:r>
      <w:r>
        <w:rPr>
          <w:spacing w:val="-6"/>
        </w:rPr>
        <w:t xml:space="preserve"> </w:t>
      </w:r>
      <w:r>
        <w:t>consienta</w:t>
      </w:r>
      <w:r>
        <w:rPr>
          <w:spacing w:val="-7"/>
        </w:rPr>
        <w:t xml:space="preserve"> </w:t>
      </w:r>
      <w:r>
        <w:t>su</w:t>
      </w:r>
      <w:r>
        <w:rPr>
          <w:spacing w:val="-6"/>
        </w:rPr>
        <w:t xml:space="preserve"> </w:t>
      </w:r>
      <w:r>
        <w:t>tratamiento,</w:t>
      </w:r>
      <w:r>
        <w:rPr>
          <w:spacing w:val="-6"/>
        </w:rPr>
        <w:t xml:space="preserve"> </w:t>
      </w:r>
      <w:r>
        <w:t>dado</w:t>
      </w:r>
      <w:r>
        <w:rPr>
          <w:spacing w:val="-6"/>
        </w:rPr>
        <w:t xml:space="preserve"> </w:t>
      </w:r>
      <w:r>
        <w:t>que</w:t>
      </w:r>
      <w:r>
        <w:rPr>
          <w:spacing w:val="-6"/>
        </w:rPr>
        <w:t xml:space="preserve"> </w:t>
      </w:r>
      <w:r>
        <w:t>para</w:t>
      </w:r>
      <w:r>
        <w:rPr>
          <w:spacing w:val="-6"/>
        </w:rPr>
        <w:t xml:space="preserve"> </w:t>
      </w:r>
      <w:r>
        <w:t>las</w:t>
      </w:r>
      <w:r>
        <w:rPr>
          <w:spacing w:val="-59"/>
        </w:rPr>
        <w:t xml:space="preserve"> </w:t>
      </w:r>
      <w:r>
        <w:t>mismas</w:t>
      </w:r>
      <w:r>
        <w:rPr>
          <w:spacing w:val="1"/>
        </w:rPr>
        <w:t xml:space="preserve"> </w:t>
      </w:r>
      <w:r>
        <w:t>requerimos</w:t>
      </w:r>
      <w:r>
        <w:rPr>
          <w:spacing w:val="1"/>
        </w:rPr>
        <w:t xml:space="preserve"> </w:t>
      </w:r>
      <w:r>
        <w:t>su</w:t>
      </w:r>
      <w:r>
        <w:rPr>
          <w:spacing w:val="1"/>
        </w:rPr>
        <w:t xml:space="preserve"> </w:t>
      </w:r>
      <w:r>
        <w:t>consentimiento</w:t>
      </w:r>
      <w:r>
        <w:rPr>
          <w:spacing w:val="1"/>
        </w:rPr>
        <w:t xml:space="preserve"> </w:t>
      </w:r>
      <w:r>
        <w:t>expreso,</w:t>
      </w:r>
      <w:r>
        <w:rPr>
          <w:spacing w:val="1"/>
        </w:rPr>
        <w:t xml:space="preserve"> </w:t>
      </w:r>
      <w:r>
        <w:t>le</w:t>
      </w:r>
      <w:r>
        <w:rPr>
          <w:spacing w:val="1"/>
        </w:rPr>
        <w:t xml:space="preserve"> </w:t>
      </w:r>
      <w:r>
        <w:t>solicitamos</w:t>
      </w:r>
      <w:r>
        <w:rPr>
          <w:spacing w:val="1"/>
        </w:rPr>
        <w:t xml:space="preserve"> </w:t>
      </w:r>
      <w:r>
        <w:t>que</w:t>
      </w:r>
      <w:r>
        <w:rPr>
          <w:spacing w:val="1"/>
        </w:rPr>
        <w:t xml:space="preserve"> </w:t>
      </w:r>
      <w:r>
        <w:t>lo</w:t>
      </w:r>
      <w:r>
        <w:rPr>
          <w:spacing w:val="1"/>
        </w:rPr>
        <w:t xml:space="preserve"> </w:t>
      </w:r>
      <w:r>
        <w:t>manifieste</w:t>
      </w:r>
      <w:r>
        <w:rPr>
          <w:spacing w:val="1"/>
        </w:rPr>
        <w:t xml:space="preserve"> </w:t>
      </w:r>
      <w:r>
        <w:t>a</w:t>
      </w:r>
      <w:r>
        <w:rPr>
          <w:spacing w:val="1"/>
        </w:rPr>
        <w:t xml:space="preserve"> </w:t>
      </w:r>
      <w:r>
        <w:t>continuación:</w:t>
      </w:r>
    </w:p>
    <w:p w14:paraId="58036F9F" w14:textId="77777777" w:rsidR="006E3C7A" w:rsidRDefault="006E3C7A" w:rsidP="006E3C7A">
      <w:pPr>
        <w:pStyle w:val="Textoindependiente"/>
        <w:spacing w:line="278" w:lineRule="auto"/>
        <w:ind w:left="679" w:right="114"/>
        <w:jc w:val="both"/>
      </w:pPr>
    </w:p>
    <w:p w14:paraId="61E69931" w14:textId="7FDBAB7F" w:rsidR="006E3C7A" w:rsidRPr="006E3C7A" w:rsidRDefault="006E3C7A" w:rsidP="006E3C7A">
      <w:pPr>
        <w:pStyle w:val="Textoindependiente"/>
        <w:spacing w:line="278" w:lineRule="auto"/>
        <w:ind w:left="679" w:right="114"/>
        <w:jc w:val="both"/>
        <w:rPr>
          <w:rFonts w:asciiTheme="minorHAnsi" w:hAnsiTheme="minorHAnsi" w:cstheme="minorHAnsi"/>
          <w:b/>
          <w:bCs/>
        </w:rPr>
      </w:pPr>
      <w:r w:rsidRPr="006E3C7A">
        <w:rPr>
          <w:rFonts w:asciiTheme="minorHAnsi" w:hAnsiTheme="minorHAnsi" w:cstheme="minorHAnsi"/>
          <w:b/>
          <w:bCs/>
          <w:noProof/>
          <w:lang w:val="en-US"/>
          <w14:ligatures w14:val="standardContextual"/>
        </w:rPr>
        <mc:AlternateContent>
          <mc:Choice Requires="wps">
            <w:drawing>
              <wp:anchor distT="0" distB="0" distL="114300" distR="114300" simplePos="0" relativeHeight="251659264" behindDoc="0" locked="0" layoutInCell="1" allowOverlap="1" wp14:anchorId="294F14E9" wp14:editId="2670D2C3">
                <wp:simplePos x="0" y="0"/>
                <wp:positionH relativeFrom="column">
                  <wp:posOffset>221971</wp:posOffset>
                </wp:positionH>
                <wp:positionV relativeFrom="paragraph">
                  <wp:posOffset>-131699</wp:posOffset>
                </wp:positionV>
                <wp:extent cx="5742432" cy="1111402"/>
                <wp:effectExtent l="0" t="0" r="10795" b="12700"/>
                <wp:wrapNone/>
                <wp:docPr id="1612129941" name="Rectángulo 1"/>
                <wp:cNvGraphicFramePr/>
                <a:graphic xmlns:a="http://schemas.openxmlformats.org/drawingml/2006/main">
                  <a:graphicData uri="http://schemas.microsoft.com/office/word/2010/wordprocessingShape">
                    <wps:wsp>
                      <wps:cNvSpPr/>
                      <wps:spPr>
                        <a:xfrm>
                          <a:off x="0" y="0"/>
                          <a:ext cx="5742432" cy="11114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FE3632" id="Rectángulo 1" o:spid="_x0000_s1026" style="position:absolute;margin-left:17.5pt;margin-top:-10.35pt;width:452.15pt;height: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" filled="f" strokecolor="#1f3763 [1604]" strokeweight="1pt"/>
            </w:pict>
          </mc:Fallback>
        </mc:AlternateContent>
      </w:r>
      <w:r w:rsidRPr="006E3C7A">
        <w:rPr>
          <w:rFonts w:asciiTheme="minorHAnsi" w:hAnsiTheme="minorHAnsi" w:cstheme="minorHAnsi"/>
          <w:b/>
          <w:bCs/>
        </w:rPr>
        <w:t>Consiento</w:t>
      </w:r>
      <w:r w:rsidRPr="006E3C7A">
        <w:rPr>
          <w:rFonts w:asciiTheme="minorHAnsi" w:hAnsiTheme="minorHAnsi" w:cstheme="minorHAnsi"/>
          <w:b/>
          <w:bCs/>
          <w:spacing w:val="-4"/>
        </w:rPr>
        <w:t xml:space="preserve"> </w:t>
      </w:r>
      <w:r w:rsidRPr="006E3C7A">
        <w:rPr>
          <w:rFonts w:asciiTheme="minorHAnsi" w:hAnsiTheme="minorHAnsi" w:cstheme="minorHAnsi"/>
          <w:b/>
          <w:bCs/>
        </w:rPr>
        <w:t>que</w:t>
      </w:r>
      <w:r w:rsidRPr="006E3C7A">
        <w:rPr>
          <w:rFonts w:asciiTheme="minorHAnsi" w:hAnsiTheme="minorHAnsi" w:cstheme="minorHAnsi"/>
          <w:b/>
          <w:bCs/>
          <w:spacing w:val="-4"/>
        </w:rPr>
        <w:t xml:space="preserve"> </w:t>
      </w:r>
      <w:r w:rsidRPr="006E3C7A">
        <w:rPr>
          <w:rFonts w:asciiTheme="minorHAnsi" w:hAnsiTheme="minorHAnsi" w:cstheme="minorHAnsi"/>
          <w:b/>
          <w:bCs/>
        </w:rPr>
        <w:t>mis</w:t>
      </w:r>
      <w:r w:rsidRPr="006E3C7A">
        <w:rPr>
          <w:rFonts w:asciiTheme="minorHAnsi" w:hAnsiTheme="minorHAnsi" w:cstheme="minorHAnsi"/>
          <w:b/>
          <w:bCs/>
          <w:spacing w:val="-3"/>
        </w:rPr>
        <w:t xml:space="preserve"> </w:t>
      </w:r>
      <w:r w:rsidRPr="006E3C7A">
        <w:rPr>
          <w:rFonts w:asciiTheme="minorHAnsi" w:hAnsiTheme="minorHAnsi" w:cstheme="minorHAnsi"/>
          <w:b/>
          <w:bCs/>
        </w:rPr>
        <w:t>datos</w:t>
      </w:r>
      <w:r w:rsidRPr="006E3C7A">
        <w:rPr>
          <w:rFonts w:asciiTheme="minorHAnsi" w:hAnsiTheme="minorHAnsi" w:cstheme="minorHAnsi"/>
          <w:b/>
          <w:bCs/>
          <w:spacing w:val="-4"/>
        </w:rPr>
        <w:t xml:space="preserve"> </w:t>
      </w:r>
      <w:r w:rsidRPr="006E3C7A">
        <w:rPr>
          <w:rFonts w:asciiTheme="minorHAnsi" w:hAnsiTheme="minorHAnsi" w:cstheme="minorHAnsi"/>
          <w:b/>
          <w:bCs/>
        </w:rPr>
        <w:t>personales</w:t>
      </w:r>
      <w:r w:rsidRPr="006E3C7A">
        <w:rPr>
          <w:rFonts w:asciiTheme="minorHAnsi" w:hAnsiTheme="minorHAnsi" w:cstheme="minorHAnsi"/>
          <w:b/>
          <w:bCs/>
          <w:spacing w:val="-3"/>
        </w:rPr>
        <w:t xml:space="preserve"> </w:t>
      </w:r>
      <w:r w:rsidRPr="006E3C7A">
        <w:rPr>
          <w:rFonts w:asciiTheme="minorHAnsi" w:hAnsiTheme="minorHAnsi" w:cstheme="minorHAnsi"/>
          <w:b/>
          <w:bCs/>
        </w:rPr>
        <w:t>tengan un tratamiento para</w:t>
      </w:r>
      <w:r w:rsidRPr="006E3C7A">
        <w:rPr>
          <w:rFonts w:asciiTheme="minorHAnsi" w:hAnsiTheme="minorHAnsi" w:cstheme="minorHAnsi"/>
          <w:b/>
          <w:bCs/>
          <w:spacing w:val="-4"/>
        </w:rPr>
        <w:t xml:space="preserve"> </w:t>
      </w:r>
      <w:r w:rsidRPr="006E3C7A">
        <w:rPr>
          <w:rFonts w:asciiTheme="minorHAnsi" w:hAnsiTheme="minorHAnsi" w:cstheme="minorHAnsi"/>
          <w:b/>
          <w:bCs/>
        </w:rPr>
        <w:t>los</w:t>
      </w:r>
      <w:r w:rsidRPr="006E3C7A">
        <w:rPr>
          <w:rFonts w:asciiTheme="minorHAnsi" w:hAnsiTheme="minorHAnsi" w:cstheme="minorHAnsi"/>
          <w:b/>
          <w:bCs/>
          <w:spacing w:val="-3"/>
        </w:rPr>
        <w:t xml:space="preserve"> </w:t>
      </w:r>
      <w:r w:rsidRPr="006E3C7A">
        <w:rPr>
          <w:rFonts w:asciiTheme="minorHAnsi" w:hAnsiTheme="minorHAnsi" w:cstheme="minorHAnsi"/>
          <w:b/>
          <w:bCs/>
        </w:rPr>
        <w:t>siguientes</w:t>
      </w:r>
      <w:r w:rsidRPr="006E3C7A">
        <w:rPr>
          <w:rFonts w:asciiTheme="minorHAnsi" w:hAnsiTheme="minorHAnsi" w:cstheme="minorHAnsi"/>
          <w:b/>
          <w:bCs/>
          <w:spacing w:val="-4"/>
        </w:rPr>
        <w:t xml:space="preserve"> </w:t>
      </w:r>
      <w:r w:rsidRPr="006E3C7A">
        <w:rPr>
          <w:rFonts w:asciiTheme="minorHAnsi" w:hAnsiTheme="minorHAnsi" w:cstheme="minorHAnsi"/>
          <w:b/>
          <w:bCs/>
        </w:rPr>
        <w:t>fines:</w:t>
      </w:r>
    </w:p>
    <w:p w14:paraId="668FD1CD" w14:textId="6711F256" w:rsidR="006E3C7A" w:rsidRPr="006E3C7A" w:rsidRDefault="00097F31" w:rsidP="006E3C7A">
      <w:pPr>
        <w:pStyle w:val="Prrafodelista"/>
        <w:widowControl w:val="0"/>
        <w:numPr>
          <w:ilvl w:val="0"/>
          <w:numId w:val="2"/>
        </w:numPr>
        <w:tabs>
          <w:tab w:val="left" w:pos="1400"/>
        </w:tabs>
        <w:autoSpaceDE w:val="0"/>
        <w:autoSpaceDN w:val="0"/>
        <w:spacing w:before="35" w:after="0" w:line="273" w:lineRule="auto"/>
        <w:ind w:right="115"/>
        <w:contextualSpacing w:val="0"/>
        <w:jc w:val="both"/>
        <w:rPr>
          <w:rFonts w:cstheme="minorHAnsi"/>
        </w:rPr>
      </w:pPr>
      <w:r>
        <w:rPr>
          <w:rFonts w:cstheme="minorHAnsi"/>
          <w:noProof/>
          <w:lang w:val="en-US"/>
        </w:rPr>
        <mc:AlternateContent>
          <mc:Choice Requires="wps">
            <w:drawing>
              <wp:anchor distT="0" distB="0" distL="114300" distR="114300" simplePos="0" relativeHeight="251660288" behindDoc="0" locked="0" layoutInCell="1" allowOverlap="1" wp14:anchorId="368ACDAC" wp14:editId="27F52131">
                <wp:simplePos x="0" y="0"/>
                <wp:positionH relativeFrom="column">
                  <wp:posOffset>2939415</wp:posOffset>
                </wp:positionH>
                <wp:positionV relativeFrom="paragraph">
                  <wp:posOffset>407353</wp:posOffset>
                </wp:positionV>
                <wp:extent cx="585788" cy="282575"/>
                <wp:effectExtent l="0" t="0" r="24130" b="22225"/>
                <wp:wrapNone/>
                <wp:docPr id="1680098829" name="Rectángulo 1"/>
                <wp:cNvGraphicFramePr/>
                <a:graphic xmlns:a="http://schemas.openxmlformats.org/drawingml/2006/main">
                  <a:graphicData uri="http://schemas.microsoft.com/office/word/2010/wordprocessingShape">
                    <wps:wsp>
                      <wps:cNvSpPr/>
                      <wps:spPr>
                        <a:xfrm>
                          <a:off x="0" y="0"/>
                          <a:ext cx="585788" cy="2825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F4BC2D" id="Rectángulo 1" o:spid="_x0000_s1026" style="position:absolute;margin-left:231.45pt;margin-top:32.1pt;width:46.15pt;height:2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" filled="f" strokecolor="#09101d [484]" strokeweight="1pt"/>
            </w:pict>
          </mc:Fallback>
        </mc:AlternateContent>
      </w:r>
      <w:r w:rsidR="006E3C7A" w:rsidRPr="006E3C7A">
        <w:rPr>
          <w:rFonts w:cstheme="minorHAnsi"/>
        </w:rPr>
        <w:t>Ser considerado como aspirante para integrar la terna de personas a ocupar el cargo de</w:t>
      </w:r>
      <w:r w:rsidR="006E3C7A" w:rsidRPr="006E3C7A">
        <w:rPr>
          <w:rFonts w:cstheme="minorHAnsi"/>
          <w:spacing w:val="-53"/>
        </w:rPr>
        <w:t xml:space="preserve"> </w:t>
      </w:r>
      <w:r w:rsidR="006E3C7A" w:rsidRPr="006E3C7A">
        <w:rPr>
          <w:rFonts w:cstheme="minorHAnsi"/>
        </w:rPr>
        <w:t>Titular de la Secretaría Técnica de la Secretaría Ejecutiva del Sistema Estatal Anticorrupción de Aguascalientes.</w:t>
      </w:r>
      <w:r w:rsidR="006E3C7A" w:rsidRPr="006E3C7A">
        <w:rPr>
          <w:rFonts w:cstheme="minorHAnsi"/>
          <w:spacing w:val="-3"/>
        </w:rPr>
        <w:t xml:space="preserve"> </w:t>
      </w:r>
    </w:p>
    <w:p w14:paraId="14F3A3FB" w14:textId="77777777" w:rsidR="006E3C7A" w:rsidRPr="00097F31" w:rsidRDefault="006E3C7A" w:rsidP="006E3C7A">
      <w:pPr>
        <w:pStyle w:val="Textoindependiente"/>
        <w:spacing w:line="278" w:lineRule="auto"/>
        <w:ind w:left="679" w:right="114"/>
        <w:jc w:val="both"/>
        <w:rPr>
          <w:lang w:val="es-MX"/>
        </w:rPr>
      </w:pPr>
    </w:p>
    <w:p w14:paraId="6E94DCFB" w14:textId="77777777" w:rsidR="006E3C7A" w:rsidRDefault="006E3C7A" w:rsidP="006E3C7A">
      <w:pPr>
        <w:ind w:left="360"/>
        <w:jc w:val="both"/>
        <w:rPr>
          <w:lang w:val="es-ES"/>
        </w:rPr>
      </w:pPr>
    </w:p>
    <w:p w14:paraId="4B65A664" w14:textId="15AD3687" w:rsidR="006E3C7A" w:rsidRDefault="006E3C7A" w:rsidP="00253A9D">
      <w:pPr>
        <w:pStyle w:val="Prrafodelista"/>
        <w:numPr>
          <w:ilvl w:val="0"/>
          <w:numId w:val="1"/>
        </w:numPr>
        <w:spacing w:before="240"/>
        <w:ind w:left="567" w:hanging="491"/>
        <w:contextualSpacing w:val="0"/>
        <w:jc w:val="both"/>
      </w:pPr>
      <w:r w:rsidRPr="006E3C7A">
        <w:rPr>
          <w:b/>
          <w:bCs/>
        </w:rPr>
        <w:t>La transferencia de datos personales</w:t>
      </w:r>
      <w:r>
        <w:t xml:space="preserve">. Se comunica al titular de la información que no se realizarán transferencias de datos personales que requieran consentimiento, salvo aquellas que procedan en términos de lo dispuesto en el artículo 16, párrafo segundo de la Constitución Política de los Estados Unidos Mexicanos, en relación con los artículos 22, 65, 66 y 70 de la Ley General de Protección de Datos Personales en Posesión de Sujetos Obligados, así como 24, 85, 86 y 87 de la Ley de Protección de Datos Personales en Posesión de los Sujetos Obligados del Estado de Aguascalientes y sus Municipios, preceptos legales que establecen los casos en que es posible realizar transferencias de datos personales, sin necesidad de requerir el consentimiento del titular. </w:t>
      </w:r>
    </w:p>
    <w:p w14:paraId="5D756892" w14:textId="24DDEFEC" w:rsidR="006E3C7A" w:rsidRPr="007F0226" w:rsidRDefault="006E3C7A" w:rsidP="00253A9D">
      <w:pPr>
        <w:pStyle w:val="Prrafodelista"/>
        <w:numPr>
          <w:ilvl w:val="0"/>
          <w:numId w:val="1"/>
        </w:numPr>
        <w:spacing w:before="240"/>
        <w:ind w:left="567" w:hanging="491"/>
        <w:contextualSpacing w:val="0"/>
        <w:jc w:val="both"/>
        <w:rPr>
          <w:lang w:val="es-ES"/>
        </w:rPr>
      </w:pPr>
      <w:r>
        <w:t>Los mecanismos y medios disponibles para que el titular, pueda manifestar su negativa para el tratamiento de sus datos personales, para finalidades y transferencias de datos personales que requieren el consentimiento del titular</w:t>
      </w:r>
      <w:r w:rsidR="007F0226">
        <w:t xml:space="preserve"> </w:t>
      </w:r>
      <w:r w:rsidR="00097F31">
        <w:t>s</w:t>
      </w:r>
      <w:r w:rsidR="007F0226">
        <w:t xml:space="preserve">e puede hacer directamente en la Unidad de Transparencia de la SESEA, la cual se encuentra en el cuarto piso del edificio Londres, ubicado en avenida Las Américas número 1622, fraccionamiento Valle Dorado, C.P. 20235 de la ciudad de Aguascalientes, o por medio del siguiente correo electrónico: </w:t>
      </w:r>
      <w:r w:rsidR="00097F31" w:rsidRPr="005D0E5D">
        <w:rPr>
          <w:color w:val="0563C1"/>
          <w:u w:val="single"/>
        </w:rPr>
        <w:t>contacto.cpc@seaaguascalientes.org</w:t>
      </w:r>
      <w:r w:rsidR="00097F31">
        <w:t xml:space="preserve"> </w:t>
      </w:r>
      <w:r w:rsidR="007F0226">
        <w:t xml:space="preserve">o bien </w:t>
      </w:r>
      <w:hyperlink r:id="rId7" w:history="1">
        <w:r w:rsidR="007F0226" w:rsidRPr="00AD2BFB">
          <w:rPr>
            <w:rStyle w:val="Hipervnculo"/>
          </w:rPr>
          <w:t>transparencia@seaaguascalientes.org</w:t>
        </w:r>
      </w:hyperlink>
      <w:r w:rsidR="007F0226">
        <w:t xml:space="preserve"> </w:t>
      </w:r>
    </w:p>
    <w:p w14:paraId="0272DE51" w14:textId="77777777" w:rsidR="007F0226" w:rsidRDefault="007F0226" w:rsidP="00253A9D">
      <w:pPr>
        <w:spacing w:before="240"/>
        <w:ind w:left="567"/>
        <w:jc w:val="both"/>
      </w:pPr>
      <w:r>
        <w:t xml:space="preserve">Si Usted no manifiesta expresamente su oposición o negativa para el tratamiento de sus datos personales, se entenderá que ha otorgado consentimiento tácito para ello, en términos de lo previsto en los artículos 21 de la Ley General de Protección de Datos Personales en Posesión </w:t>
      </w:r>
      <w:r>
        <w:lastRenderedPageBreak/>
        <w:t xml:space="preserve">de Sujetos Obligados, y 18 fracción II de la Ley de Protección de Datos Personales en Posesión de los Sujetos Obligados del Estado de Aguascalientes y sus Municipios. </w:t>
      </w:r>
    </w:p>
    <w:p w14:paraId="7F2AE986" w14:textId="6FF108E5" w:rsidR="007F0226" w:rsidRPr="000B2B88" w:rsidRDefault="007F0226" w:rsidP="00253A9D">
      <w:pPr>
        <w:pStyle w:val="Prrafodelista"/>
        <w:numPr>
          <w:ilvl w:val="0"/>
          <w:numId w:val="1"/>
        </w:numPr>
        <w:spacing w:before="240"/>
        <w:ind w:left="567" w:hanging="436"/>
        <w:contextualSpacing w:val="0"/>
        <w:jc w:val="both"/>
        <w:rPr>
          <w:rStyle w:val="Hipervnculo"/>
          <w:color w:val="auto"/>
          <w:u w:val="none"/>
          <w:lang w:val="es-ES"/>
        </w:rPr>
      </w:pPr>
      <w:r>
        <w:t xml:space="preserve">El sitio donde se podrá consultar el aviso de privacidad integral. Si desea conocer nuestro aviso de privacidad integral, lo puede hacer personalmente en las instalaciones del CPC, o también se encontrará a su disposición en el </w:t>
      </w:r>
      <w:proofErr w:type="spellStart"/>
      <w:r>
        <w:t>micrositio</w:t>
      </w:r>
      <w:proofErr w:type="spellEnd"/>
      <w:r>
        <w:t xml:space="preserve"> </w:t>
      </w:r>
      <w:hyperlink r:id="rId8" w:history="1">
        <w:r w:rsidR="005D0E5D" w:rsidRPr="000B2B88">
          <w:rPr>
            <w:rStyle w:val="Hipervnculo"/>
          </w:rPr>
          <w:t>https://cpcags.org/seleccionST</w:t>
        </w:r>
      </w:hyperlink>
    </w:p>
    <w:p w14:paraId="0CEF204C" w14:textId="58F7BCCC" w:rsidR="000B2B88" w:rsidRDefault="000B2B88" w:rsidP="000B2B88">
      <w:pPr>
        <w:spacing w:before="240"/>
        <w:jc w:val="both"/>
        <w:rPr>
          <w:lang w:val="es-ES"/>
        </w:rPr>
      </w:pPr>
    </w:p>
    <w:p w14:paraId="3312B6D3" w14:textId="20F0C8EA" w:rsidR="000B2B88" w:rsidRDefault="000B2B88" w:rsidP="000B2B88">
      <w:pPr>
        <w:spacing w:before="240"/>
        <w:jc w:val="both"/>
        <w:rPr>
          <w:lang w:val="es-ES"/>
        </w:rPr>
      </w:pPr>
    </w:p>
    <w:p w14:paraId="50587819" w14:textId="77777777" w:rsidR="000B2B88" w:rsidRDefault="000B2B88" w:rsidP="000B2B88">
      <w:pPr>
        <w:spacing w:before="240"/>
        <w:jc w:val="both"/>
        <w:rPr>
          <w:lang w:val="es-ES"/>
        </w:rPr>
      </w:pPr>
    </w:p>
    <w:p w14:paraId="48822D4F" w14:textId="2098CCAD" w:rsidR="000B2B88" w:rsidRDefault="000B2B88" w:rsidP="000B2B88">
      <w:pPr>
        <w:spacing w:before="240"/>
        <w:jc w:val="center"/>
        <w:rPr>
          <w:lang w:val="es-ES"/>
        </w:rPr>
      </w:pPr>
      <w:r>
        <w:rPr>
          <w:lang w:val="es-ES"/>
        </w:rPr>
        <w:t>________________</w:t>
      </w:r>
    </w:p>
    <w:p w14:paraId="14CB36EF" w14:textId="59742D39" w:rsidR="000B2B88" w:rsidRPr="000B2B88" w:rsidRDefault="000B2B88" w:rsidP="000B2B88">
      <w:pPr>
        <w:spacing w:before="240"/>
        <w:jc w:val="center"/>
        <w:rPr>
          <w:lang w:val="es-ES"/>
        </w:rPr>
      </w:pPr>
      <w:r>
        <w:rPr>
          <w:lang w:val="es-ES"/>
        </w:rPr>
        <w:t>Nombre y Firma</w:t>
      </w:r>
    </w:p>
    <w:sectPr w:rsidR="000B2B88" w:rsidRPr="000B2B8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2DEA7" w14:textId="77777777" w:rsidR="00796E10" w:rsidRDefault="00796E10" w:rsidP="00253A9D">
      <w:pPr>
        <w:spacing w:after="0" w:line="240" w:lineRule="auto"/>
      </w:pPr>
      <w:r>
        <w:separator/>
      </w:r>
    </w:p>
  </w:endnote>
  <w:endnote w:type="continuationSeparator" w:id="0">
    <w:p w14:paraId="47EB89E6" w14:textId="77777777" w:rsidR="00796E10" w:rsidRDefault="00796E10" w:rsidP="0025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6119A" w14:textId="77777777" w:rsidR="00796E10" w:rsidRDefault="00796E10" w:rsidP="00253A9D">
      <w:pPr>
        <w:spacing w:after="0" w:line="240" w:lineRule="auto"/>
      </w:pPr>
      <w:r>
        <w:separator/>
      </w:r>
    </w:p>
  </w:footnote>
  <w:footnote w:type="continuationSeparator" w:id="0">
    <w:p w14:paraId="7B0B29AC" w14:textId="77777777" w:rsidR="00796E10" w:rsidRDefault="00796E10" w:rsidP="0025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80E97" w14:textId="56B4661A" w:rsidR="00253A9D" w:rsidRPr="00A95607" w:rsidRDefault="00253A9D" w:rsidP="00253A9D">
    <w:pPr>
      <w:tabs>
        <w:tab w:val="left" w:pos="9120"/>
        <w:tab w:val="left" w:pos="9600"/>
        <w:tab w:val="left" w:pos="9840"/>
        <w:tab w:val="left" w:pos="10080"/>
      </w:tabs>
      <w:spacing w:after="120"/>
      <w:ind w:left="2127" w:right="44"/>
      <w:jc w:val="center"/>
      <w:rPr>
        <w:rFonts w:ascii="Arial" w:hAnsi="Arial" w:cs="Arial"/>
        <w:b/>
        <w:smallCaps/>
        <w:sz w:val="28"/>
        <w:szCs w:val="28"/>
      </w:rPr>
    </w:pPr>
    <w:r>
      <w:rPr>
        <w:noProof/>
        <w:lang w:val="en-US"/>
      </w:rPr>
      <w:drawing>
        <wp:anchor distT="0" distB="0" distL="114300" distR="114300" simplePos="0" relativeHeight="251657216" behindDoc="0" locked="0" layoutInCell="1" allowOverlap="1" wp14:anchorId="7CDC07EC" wp14:editId="1B685D94">
          <wp:simplePos x="0" y="0"/>
          <wp:positionH relativeFrom="margin">
            <wp:posOffset>-65837</wp:posOffset>
          </wp:positionH>
          <wp:positionV relativeFrom="paragraph">
            <wp:posOffset>-229921</wp:posOffset>
          </wp:positionV>
          <wp:extent cx="1362075" cy="1362075"/>
          <wp:effectExtent l="0" t="0" r="9525" b="9525"/>
          <wp:wrapThrough wrapText="bothSides">
            <wp:wrapPolygon edited="0">
              <wp:start x="0" y="0"/>
              <wp:lineTo x="0" y="21449"/>
              <wp:lineTo x="21449" y="21449"/>
              <wp:lineTo x="21449" y="0"/>
              <wp:lineTo x="0" y="0"/>
            </wp:wrapPolygon>
          </wp:wrapThrough>
          <wp:docPr id="9" name="Imagen 9" descr="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de proyección solar&#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14:sizeRelH relativeFrom="page">
            <wp14:pctWidth>0</wp14:pctWidth>
          </wp14:sizeRelH>
          <wp14:sizeRelV relativeFrom="page">
            <wp14:pctHeight>0</wp14:pctHeight>
          </wp14:sizeRelV>
        </wp:anchor>
      </w:drawing>
    </w:r>
    <w:r w:rsidRPr="00A95607">
      <w:rPr>
        <w:rFonts w:ascii="Arial" w:hAnsi="Arial" w:cs="Arial"/>
        <w:b/>
        <w:smallCaps/>
        <w:sz w:val="28"/>
        <w:szCs w:val="28"/>
      </w:rPr>
      <w:t xml:space="preserve">Comité de Participación Ciudadana </w:t>
    </w:r>
  </w:p>
  <w:p w14:paraId="78D4A5BF" w14:textId="54256166" w:rsidR="00253A9D" w:rsidRDefault="00253A9D" w:rsidP="00253A9D">
    <w:pPr>
      <w:tabs>
        <w:tab w:val="left" w:pos="9120"/>
        <w:tab w:val="left" w:pos="9600"/>
        <w:tab w:val="left" w:pos="9840"/>
        <w:tab w:val="left" w:pos="10080"/>
      </w:tabs>
      <w:spacing w:after="120"/>
      <w:ind w:left="2268" w:right="45"/>
      <w:jc w:val="center"/>
      <w:rPr>
        <w:rFonts w:ascii="Arial" w:hAnsi="Arial" w:cs="Arial"/>
        <w:b/>
        <w:smallCaps/>
        <w:sz w:val="28"/>
        <w:szCs w:val="28"/>
      </w:rPr>
    </w:pPr>
    <w:r w:rsidRPr="00A95607">
      <w:rPr>
        <w:rFonts w:ascii="Arial" w:hAnsi="Arial" w:cs="Arial"/>
        <w:b/>
        <w:smallCaps/>
        <w:sz w:val="28"/>
        <w:szCs w:val="28"/>
      </w:rPr>
      <w:t xml:space="preserve">Sistema Estatal Anticorrupción Aguascalientes </w:t>
    </w:r>
  </w:p>
  <w:p w14:paraId="10E78A00" w14:textId="77777777" w:rsidR="00253A9D" w:rsidRDefault="00253A9D" w:rsidP="00253A9D">
    <w:pPr>
      <w:tabs>
        <w:tab w:val="left" w:pos="9120"/>
        <w:tab w:val="left" w:pos="9600"/>
        <w:tab w:val="left" w:pos="9840"/>
        <w:tab w:val="left" w:pos="10080"/>
      </w:tabs>
      <w:ind w:left="2268" w:right="45"/>
      <w:jc w:val="center"/>
      <w:rPr>
        <w:rFonts w:ascii="Arial" w:hAnsi="Arial" w:cs="Arial"/>
        <w:b/>
        <w:smallCaps/>
        <w:sz w:val="28"/>
        <w:szCs w:val="28"/>
      </w:rPr>
    </w:pPr>
  </w:p>
  <w:p w14:paraId="1DA5CDFC" w14:textId="4170ECB0" w:rsidR="00253A9D" w:rsidRPr="00DC0F46" w:rsidRDefault="00DC0F46" w:rsidP="00253A9D">
    <w:pPr>
      <w:pStyle w:val="Ttulo"/>
      <w:rPr>
        <w:szCs w:val="28"/>
      </w:rPr>
    </w:pPr>
    <w:r>
      <w:rPr>
        <w:szCs w:val="28"/>
      </w:rPr>
      <w:t xml:space="preserve">ANEXO 6 </w:t>
    </w:r>
    <w:r w:rsidR="00253A9D" w:rsidRPr="00DC0F46">
      <w:rPr>
        <w:szCs w:val="28"/>
      </w:rPr>
      <w:t>AVISO</w:t>
    </w:r>
    <w:r w:rsidR="00253A9D" w:rsidRPr="00DC0F46">
      <w:rPr>
        <w:spacing w:val="-2"/>
        <w:szCs w:val="28"/>
      </w:rPr>
      <w:t xml:space="preserve"> </w:t>
    </w:r>
    <w:r w:rsidR="00253A9D" w:rsidRPr="00DC0F46">
      <w:rPr>
        <w:szCs w:val="28"/>
      </w:rPr>
      <w:t>DE PRIVACIDAD</w:t>
    </w:r>
    <w:r w:rsidR="00253A9D" w:rsidRPr="00DC0F46">
      <w:rPr>
        <w:spacing w:val="-1"/>
        <w:szCs w:val="28"/>
      </w:rPr>
      <w:t xml:space="preserve"> </w:t>
    </w:r>
    <w:r w:rsidR="00253A9D" w:rsidRPr="00DC0F46">
      <w:rPr>
        <w:szCs w:val="28"/>
      </w:rPr>
      <w:t>SIMPLIFICADO</w:t>
    </w:r>
  </w:p>
  <w:p w14:paraId="14882674" w14:textId="6C14FC5F" w:rsidR="00253A9D" w:rsidRDefault="00253A9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B0AF7"/>
    <w:multiLevelType w:val="hybridMultilevel"/>
    <w:tmpl w:val="C108FE2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4B182076"/>
    <w:multiLevelType w:val="hybridMultilevel"/>
    <w:tmpl w:val="D828EFB0"/>
    <w:lvl w:ilvl="0" w:tplc="FAD685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9C7FCC"/>
    <w:multiLevelType w:val="hybridMultilevel"/>
    <w:tmpl w:val="ECF87DEA"/>
    <w:lvl w:ilvl="0" w:tplc="ED7C55EA">
      <w:numFmt w:val="bullet"/>
      <w:lvlText w:val=""/>
      <w:lvlJc w:val="left"/>
      <w:pPr>
        <w:ind w:left="1399" w:hanging="360"/>
      </w:pPr>
      <w:rPr>
        <w:rFonts w:ascii="Symbol" w:eastAsia="Symbol" w:hAnsi="Symbol" w:cs="Symbol" w:hint="default"/>
        <w:w w:val="100"/>
        <w:sz w:val="22"/>
        <w:szCs w:val="22"/>
        <w:lang w:val="es-ES" w:eastAsia="en-US" w:bidi="ar-SA"/>
      </w:rPr>
    </w:lvl>
    <w:lvl w:ilvl="1" w:tplc="7F22B1A8">
      <w:numFmt w:val="bullet"/>
      <w:lvlText w:val="•"/>
      <w:lvlJc w:val="left"/>
      <w:pPr>
        <w:ind w:left="2224" w:hanging="360"/>
      </w:pPr>
      <w:rPr>
        <w:rFonts w:hint="default"/>
        <w:lang w:val="es-ES" w:eastAsia="en-US" w:bidi="ar-SA"/>
      </w:rPr>
    </w:lvl>
    <w:lvl w:ilvl="2" w:tplc="146016C4">
      <w:numFmt w:val="bullet"/>
      <w:lvlText w:val="•"/>
      <w:lvlJc w:val="left"/>
      <w:pPr>
        <w:ind w:left="3048" w:hanging="360"/>
      </w:pPr>
      <w:rPr>
        <w:rFonts w:hint="default"/>
        <w:lang w:val="es-ES" w:eastAsia="en-US" w:bidi="ar-SA"/>
      </w:rPr>
    </w:lvl>
    <w:lvl w:ilvl="3" w:tplc="D1F8B7E2">
      <w:numFmt w:val="bullet"/>
      <w:lvlText w:val="•"/>
      <w:lvlJc w:val="left"/>
      <w:pPr>
        <w:ind w:left="3872" w:hanging="360"/>
      </w:pPr>
      <w:rPr>
        <w:rFonts w:hint="default"/>
        <w:lang w:val="es-ES" w:eastAsia="en-US" w:bidi="ar-SA"/>
      </w:rPr>
    </w:lvl>
    <w:lvl w:ilvl="4" w:tplc="029C99A0">
      <w:numFmt w:val="bullet"/>
      <w:lvlText w:val="•"/>
      <w:lvlJc w:val="left"/>
      <w:pPr>
        <w:ind w:left="4696" w:hanging="360"/>
      </w:pPr>
      <w:rPr>
        <w:rFonts w:hint="default"/>
        <w:lang w:val="es-ES" w:eastAsia="en-US" w:bidi="ar-SA"/>
      </w:rPr>
    </w:lvl>
    <w:lvl w:ilvl="5" w:tplc="043A67C6">
      <w:numFmt w:val="bullet"/>
      <w:lvlText w:val="•"/>
      <w:lvlJc w:val="left"/>
      <w:pPr>
        <w:ind w:left="5520" w:hanging="360"/>
      </w:pPr>
      <w:rPr>
        <w:rFonts w:hint="default"/>
        <w:lang w:val="es-ES" w:eastAsia="en-US" w:bidi="ar-SA"/>
      </w:rPr>
    </w:lvl>
    <w:lvl w:ilvl="6" w:tplc="95BE3F1C">
      <w:numFmt w:val="bullet"/>
      <w:lvlText w:val="•"/>
      <w:lvlJc w:val="left"/>
      <w:pPr>
        <w:ind w:left="6344" w:hanging="360"/>
      </w:pPr>
      <w:rPr>
        <w:rFonts w:hint="default"/>
        <w:lang w:val="es-ES" w:eastAsia="en-US" w:bidi="ar-SA"/>
      </w:rPr>
    </w:lvl>
    <w:lvl w:ilvl="7" w:tplc="71100100">
      <w:numFmt w:val="bullet"/>
      <w:lvlText w:val="•"/>
      <w:lvlJc w:val="left"/>
      <w:pPr>
        <w:ind w:left="7168" w:hanging="360"/>
      </w:pPr>
      <w:rPr>
        <w:rFonts w:hint="default"/>
        <w:lang w:val="es-ES" w:eastAsia="en-US" w:bidi="ar-SA"/>
      </w:rPr>
    </w:lvl>
    <w:lvl w:ilvl="8" w:tplc="DF32FE84">
      <w:numFmt w:val="bullet"/>
      <w:lvlText w:val="•"/>
      <w:lvlJc w:val="left"/>
      <w:pPr>
        <w:ind w:left="7992" w:hanging="360"/>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24"/>
    <w:rsid w:val="00097F31"/>
    <w:rsid w:val="000B2B88"/>
    <w:rsid w:val="000F4124"/>
    <w:rsid w:val="00103D26"/>
    <w:rsid w:val="00150E96"/>
    <w:rsid w:val="00253A9D"/>
    <w:rsid w:val="003F321E"/>
    <w:rsid w:val="005D0E5D"/>
    <w:rsid w:val="005D5A8F"/>
    <w:rsid w:val="006956D9"/>
    <w:rsid w:val="006E3C7A"/>
    <w:rsid w:val="00796E10"/>
    <w:rsid w:val="007F0226"/>
    <w:rsid w:val="008F39F0"/>
    <w:rsid w:val="009C6AD1"/>
    <w:rsid w:val="00AF190D"/>
    <w:rsid w:val="00DC0F4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F1E0E"/>
  <w15:chartTrackingRefBased/>
  <w15:docId w15:val="{122D215C-6269-4E6B-9652-FB892C7C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4124"/>
    <w:rPr>
      <w:color w:val="0000FF"/>
      <w:u w:val="single"/>
    </w:rPr>
  </w:style>
  <w:style w:type="paragraph" w:styleId="Prrafodelista">
    <w:name w:val="List Paragraph"/>
    <w:basedOn w:val="Normal"/>
    <w:uiPriority w:val="1"/>
    <w:qFormat/>
    <w:rsid w:val="00103D26"/>
    <w:pPr>
      <w:ind w:left="720"/>
      <w:contextualSpacing/>
    </w:pPr>
  </w:style>
  <w:style w:type="paragraph" w:styleId="Textoindependiente">
    <w:name w:val="Body Text"/>
    <w:basedOn w:val="Normal"/>
    <w:link w:val="TextoindependienteCar"/>
    <w:uiPriority w:val="1"/>
    <w:qFormat/>
    <w:rsid w:val="006E3C7A"/>
    <w:pPr>
      <w:widowControl w:val="0"/>
      <w:autoSpaceDE w:val="0"/>
      <w:autoSpaceDN w:val="0"/>
      <w:spacing w:after="0" w:line="240" w:lineRule="auto"/>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6E3C7A"/>
    <w:rPr>
      <w:rFonts w:ascii="Arial MT" w:eastAsia="Arial MT" w:hAnsi="Arial MT" w:cs="Arial MT"/>
      <w:kern w:val="0"/>
      <w:lang w:val="es-ES"/>
      <w14:ligatures w14:val="none"/>
    </w:rPr>
  </w:style>
  <w:style w:type="character" w:customStyle="1" w:styleId="UnresolvedMention">
    <w:name w:val="Unresolved Mention"/>
    <w:basedOn w:val="Fuentedeprrafopredeter"/>
    <w:uiPriority w:val="99"/>
    <w:semiHidden/>
    <w:unhideWhenUsed/>
    <w:rsid w:val="007F0226"/>
    <w:rPr>
      <w:color w:val="605E5C"/>
      <w:shd w:val="clear" w:color="auto" w:fill="E1DFDD"/>
    </w:rPr>
  </w:style>
  <w:style w:type="paragraph" w:styleId="Encabezado">
    <w:name w:val="header"/>
    <w:basedOn w:val="Normal"/>
    <w:link w:val="EncabezadoCar"/>
    <w:uiPriority w:val="99"/>
    <w:unhideWhenUsed/>
    <w:rsid w:val="00253A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A9D"/>
  </w:style>
  <w:style w:type="paragraph" w:styleId="Piedepgina">
    <w:name w:val="footer"/>
    <w:basedOn w:val="Normal"/>
    <w:link w:val="PiedepginaCar"/>
    <w:uiPriority w:val="99"/>
    <w:unhideWhenUsed/>
    <w:rsid w:val="00253A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A9D"/>
  </w:style>
  <w:style w:type="paragraph" w:styleId="Ttulo">
    <w:name w:val="Title"/>
    <w:basedOn w:val="Normal"/>
    <w:link w:val="TtuloCar"/>
    <w:uiPriority w:val="10"/>
    <w:qFormat/>
    <w:rsid w:val="00253A9D"/>
    <w:pPr>
      <w:widowControl w:val="0"/>
      <w:autoSpaceDE w:val="0"/>
      <w:autoSpaceDN w:val="0"/>
      <w:spacing w:before="93" w:after="0" w:line="240" w:lineRule="auto"/>
      <w:ind w:left="640" w:right="648"/>
      <w:jc w:val="center"/>
    </w:pPr>
    <w:rPr>
      <w:rFonts w:ascii="Arial" w:eastAsia="Arial" w:hAnsi="Arial" w:cs="Arial"/>
      <w:b/>
      <w:bCs/>
      <w:kern w:val="0"/>
      <w:sz w:val="24"/>
      <w:szCs w:val="24"/>
      <w:lang w:val="es-ES"/>
      <w14:ligatures w14:val="none"/>
    </w:rPr>
  </w:style>
  <w:style w:type="character" w:customStyle="1" w:styleId="TtuloCar">
    <w:name w:val="Título Car"/>
    <w:basedOn w:val="Fuentedeprrafopredeter"/>
    <w:link w:val="Ttulo"/>
    <w:uiPriority w:val="10"/>
    <w:rsid w:val="00253A9D"/>
    <w:rPr>
      <w:rFonts w:ascii="Arial" w:eastAsia="Arial" w:hAnsi="Arial" w:cs="Arial"/>
      <w:b/>
      <w:bCs/>
      <w:kern w:val="0"/>
      <w:sz w:val="24"/>
      <w:szCs w:val="24"/>
      <w:lang w:val="es-ES"/>
      <w14:ligatures w14:val="none"/>
    </w:rPr>
  </w:style>
  <w:style w:type="paragraph" w:styleId="Textodeglobo">
    <w:name w:val="Balloon Text"/>
    <w:basedOn w:val="Normal"/>
    <w:link w:val="TextodegloboCar"/>
    <w:uiPriority w:val="99"/>
    <w:semiHidden/>
    <w:unhideWhenUsed/>
    <w:rsid w:val="00DC0F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0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cags.org/seleccionST" TargetMode="External"/><Relationship Id="rId3" Type="http://schemas.openxmlformats.org/officeDocument/2006/relationships/settings" Target="settings.xml"/><Relationship Id="rId7" Type="http://schemas.openxmlformats.org/officeDocument/2006/relationships/hyperlink" Target="mailto:transparencia@seaaguascalient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887</Words>
  <Characters>5057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I.am</dc:creator>
  <cp:keywords/>
  <dc:description/>
  <cp:lastModifiedBy>CPC2</cp:lastModifiedBy>
  <cp:revision>3</cp:revision>
  <cp:lastPrinted>2023-06-13T19:40:00Z</cp:lastPrinted>
  <dcterms:created xsi:type="dcterms:W3CDTF">2023-06-10T21:31:00Z</dcterms:created>
  <dcterms:modified xsi:type="dcterms:W3CDTF">2023-06-13T19:41:00Z</dcterms:modified>
</cp:coreProperties>
</file>